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70864651" w:rsidR="00D7765D" w:rsidRPr="004B6F45" w:rsidRDefault="00D7765D"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Pr>
          <w:rFonts w:eastAsia="Times New Roman"/>
          <w:bCs/>
          <w:sz w:val="24"/>
          <w:szCs w:val="24"/>
          <w:lang w:eastAsia="ja-JP"/>
        </w:rPr>
        <w:t xml:space="preserve">#101                                                                                          </w:t>
      </w:r>
      <w:r w:rsidR="002A1B07" w:rsidRPr="002A1B07">
        <w:rPr>
          <w:rFonts w:eastAsia="Times New Roman"/>
          <w:bCs/>
          <w:sz w:val="24"/>
          <w:szCs w:val="24"/>
          <w:lang w:eastAsia="ja-JP"/>
        </w:rPr>
        <w:t>R2-1802419</w:t>
      </w:r>
    </w:p>
    <w:p w14:paraId="62A47193" w14:textId="77777777" w:rsidR="00D7765D" w:rsidRDefault="00D7765D" w:rsidP="00D7765D">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5C21A4">
        <w:rPr>
          <w:rFonts w:eastAsia="Times New Roman"/>
          <w:bCs/>
          <w:sz w:val="24"/>
          <w:szCs w:val="24"/>
          <w:lang w:eastAsia="ja-JP"/>
        </w:rPr>
        <w:t>Athens, Greece, 26 February – 02 March, 2018</w:t>
      </w:r>
    </w:p>
    <w:p w14:paraId="002074C9" w14:textId="77777777" w:rsidR="00D7765D" w:rsidRPr="008712A2" w:rsidRDefault="00D7765D" w:rsidP="00D7765D">
      <w:pPr>
        <w:pStyle w:val="3GPPHeader"/>
        <w:spacing w:after="0"/>
        <w:rPr>
          <w:rFonts w:ascii="Arial" w:hAnsi="Arial" w:cs="Arial"/>
          <w:szCs w:val="24"/>
          <w:lang w:val="en-US"/>
        </w:rPr>
      </w:pPr>
    </w:p>
    <w:p w14:paraId="782CEDA7" w14:textId="5146E8B5"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44597">
        <w:rPr>
          <w:rFonts w:ascii="Arial" w:hAnsi="Arial" w:cs="Arial"/>
          <w:szCs w:val="24"/>
          <w:lang w:val="sv-SE"/>
        </w:rPr>
        <w:t xml:space="preserve">    10.4.3.2</w:t>
      </w:r>
    </w:p>
    <w:p w14:paraId="6EA60711" w14:textId="0D46BC69"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w:t>
      </w:r>
      <w:r w:rsidR="00E44597" w:rsidRPr="00E44597">
        <w:rPr>
          <w:rFonts w:ascii="Arial" w:hAnsi="Arial" w:cs="Arial"/>
          <w:szCs w:val="24"/>
          <w:lang w:val="en-US"/>
        </w:rPr>
        <w:t>MediaTek Inc. and Huawei, HiSilicon</w:t>
      </w:r>
    </w:p>
    <w:p w14:paraId="726A18E0" w14:textId="4F02DAA8" w:rsidR="00D7765D" w:rsidRPr="007D4867" w:rsidRDefault="00D7765D"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Correction on SSTD in EN-DC</w:t>
      </w:r>
      <w:r w:rsidR="002A1B07">
        <w:rPr>
          <w:b/>
          <w:sz w:val="24"/>
        </w:rPr>
        <w:t xml:space="preserve"> (36.331 RIL M011)</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4540F251" w:rsidR="008135C8" w:rsidRDefault="00D83562" w:rsidP="008135C8">
      <w:pPr>
        <w:pStyle w:val="Doc-text2"/>
        <w:tabs>
          <w:tab w:val="left" w:pos="340"/>
        </w:tabs>
        <w:ind w:left="0" w:firstLine="0"/>
        <w:jc w:val="both"/>
      </w:pPr>
      <w:r w:rsidRPr="00D83562">
        <w:t xml:space="preserve">In the last few meetings, RAN2 has reached some agreements </w:t>
      </w:r>
      <w:r>
        <w:t xml:space="preserve">related to the SSTD </w:t>
      </w:r>
      <w:r w:rsidR="002E225E">
        <w:t>measurement report</w:t>
      </w:r>
      <w:r>
        <w:t xml:space="preserve"> in EN-DC.</w:t>
      </w:r>
    </w:p>
    <w:p w14:paraId="277A927C" w14:textId="77777777" w:rsidR="00D83562" w:rsidRDefault="00D83562" w:rsidP="008135C8">
      <w:pPr>
        <w:pStyle w:val="Doc-text2"/>
        <w:tabs>
          <w:tab w:val="left" w:pos="340"/>
        </w:tabs>
        <w:ind w:left="0" w:firstLine="0"/>
        <w:jc w:val="both"/>
      </w:pPr>
    </w:p>
    <w:p w14:paraId="589EAE00" w14:textId="73A2A6FE" w:rsidR="00BE2E42" w:rsidRPr="00802381" w:rsidRDefault="00A579E8" w:rsidP="00BE2E42">
      <w:pPr>
        <w:pStyle w:val="Doc-text2"/>
        <w:pBdr>
          <w:top w:val="single" w:sz="4" w:space="1" w:color="auto"/>
          <w:left w:val="single" w:sz="4" w:space="4" w:color="auto"/>
          <w:bottom w:val="single" w:sz="4" w:space="1" w:color="auto"/>
          <w:right w:val="single" w:sz="4" w:space="4" w:color="auto"/>
        </w:pBdr>
        <w:spacing w:line="360" w:lineRule="auto"/>
        <w:rPr>
          <w:b/>
        </w:rPr>
      </w:pPr>
      <w:r>
        <w:rPr>
          <w:b/>
        </w:rPr>
        <w:t>RAN2 #99</w:t>
      </w:r>
      <w:r w:rsidR="00D83562">
        <w:rPr>
          <w:b/>
        </w:rPr>
        <w:t>bis</w:t>
      </w:r>
      <w:r w:rsidR="00BE2E42">
        <w:rPr>
          <w:b/>
        </w:rPr>
        <w:t xml:space="preserve"> </w:t>
      </w:r>
    </w:p>
    <w:p w14:paraId="27F5AB6F"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r w:rsidRPr="00CF4F46">
        <w:t>Agreements:</w:t>
      </w:r>
    </w:p>
    <w:p w14:paraId="16BE8DFB"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r w:rsidRPr="00CF4F46">
        <w:t>1:</w:t>
      </w:r>
      <w:r w:rsidRPr="00CF4F46">
        <w:tab/>
        <w:t>SSTD measurements for EN-DC are supported with the following principles (as in LTE):</w:t>
      </w:r>
    </w:p>
    <w:p w14:paraId="275982B1"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r w:rsidRPr="00CF4F46">
        <w:t>a.</w:t>
      </w:r>
      <w:r w:rsidRPr="00CF4F46">
        <w:tab/>
        <w:t>MeNB can configure SFN/subframe offset reporting for PSCell only when EN-DC is configured.</w:t>
      </w:r>
    </w:p>
    <w:p w14:paraId="2FF79618"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r w:rsidRPr="00CF4F46">
        <w:t>b.</w:t>
      </w:r>
      <w:r w:rsidRPr="00CF4F46">
        <w:tab/>
        <w:t>UE only needs to read MIB to measure/report SFN/subframe offset.</w:t>
      </w:r>
    </w:p>
    <w:p w14:paraId="4845EFBC"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r w:rsidRPr="00CF4F46">
        <w:t>c.</w:t>
      </w:r>
      <w:r w:rsidRPr="00CF4F46">
        <w:tab/>
        <w:t>MeNB forwards the SFN/subframe offset from MeNB to SgNB using “SCG-ConfigInfo” (FFS on IE name).</w:t>
      </w:r>
    </w:p>
    <w:p w14:paraId="3E0AD10B"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r w:rsidRPr="00CF4F46">
        <w:t>d.</w:t>
      </w:r>
      <w:r w:rsidRPr="00CF4F46">
        <w:tab/>
        <w:t>One shot reporting (i.e. eNB configures measurement and UE sends single report to eNB, not periodical).</w:t>
      </w:r>
    </w:p>
    <w:p w14:paraId="4002735B"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r w:rsidRPr="00CF4F46">
        <w:t>2</w:t>
      </w:r>
      <w:r w:rsidRPr="00CF4F46">
        <w:tab/>
        <w:t>The definition of LTE SSTD is reused for NR (to be confirmed by RAN4).</w:t>
      </w:r>
    </w:p>
    <w:p w14:paraId="3910342A"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r w:rsidRPr="00CF4F46">
        <w:t>3</w:t>
      </w:r>
      <w:r w:rsidRPr="00CF4F46">
        <w:tab/>
        <w:t>Attempt to introduce in LTE RRC by reusing the reporting for LTE DC.</w:t>
      </w:r>
    </w:p>
    <w:p w14:paraId="3DADFB63"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p>
    <w:p w14:paraId="5691CD6B" w14:textId="77777777" w:rsidR="002E225E" w:rsidRDefault="002E225E" w:rsidP="002E225E">
      <w:pPr>
        <w:pStyle w:val="Doc-text2"/>
        <w:pBdr>
          <w:top w:val="single" w:sz="4" w:space="1" w:color="auto"/>
          <w:left w:val="single" w:sz="4" w:space="4" w:color="auto"/>
          <w:bottom w:val="single" w:sz="4" w:space="1" w:color="auto"/>
          <w:right w:val="single" w:sz="4" w:space="4" w:color="auto"/>
        </w:pBdr>
      </w:pPr>
      <w:r w:rsidRPr="00CF4F46">
        <w:t>FFS: Whether to extend SSTD measurement reporting for cells that are not yet configured.</w:t>
      </w:r>
    </w:p>
    <w:p w14:paraId="32827483" w14:textId="77777777" w:rsidR="002E225E" w:rsidRDefault="002E225E" w:rsidP="002E225E">
      <w:pPr>
        <w:pStyle w:val="Doc-text2"/>
        <w:pBdr>
          <w:top w:val="single" w:sz="4" w:space="1" w:color="auto"/>
          <w:left w:val="single" w:sz="4" w:space="4" w:color="auto"/>
          <w:bottom w:val="single" w:sz="4" w:space="1" w:color="auto"/>
          <w:right w:val="single" w:sz="4" w:space="4" w:color="auto"/>
        </w:pBdr>
      </w:pPr>
    </w:p>
    <w:p w14:paraId="0D0CE946" w14:textId="56745025" w:rsidR="002E225E" w:rsidRPr="00802381" w:rsidRDefault="002E225E" w:rsidP="002E225E">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#100 </w:t>
      </w:r>
    </w:p>
    <w:p w14:paraId="5B229107" w14:textId="77777777" w:rsidR="002E225E" w:rsidRDefault="002E225E" w:rsidP="002E225E">
      <w:pPr>
        <w:pStyle w:val="Doc-text2"/>
        <w:pBdr>
          <w:top w:val="single" w:sz="4" w:space="1" w:color="auto"/>
          <w:left w:val="single" w:sz="4" w:space="4" w:color="auto"/>
          <w:bottom w:val="single" w:sz="4" w:space="1" w:color="auto"/>
          <w:right w:val="single" w:sz="4" w:space="4" w:color="auto"/>
        </w:pBdr>
      </w:pPr>
      <w:r>
        <w:t>1:</w:t>
      </w:r>
      <w:r>
        <w:tab/>
        <w:t>The network can configure the NR SSTD measurement whenever a NR PSCell is configured</w:t>
      </w:r>
    </w:p>
    <w:p w14:paraId="5822A956" w14:textId="77777777" w:rsidR="002E225E" w:rsidRDefault="002E225E" w:rsidP="002E225E">
      <w:pPr>
        <w:pStyle w:val="Doc-text2"/>
        <w:pBdr>
          <w:top w:val="single" w:sz="4" w:space="1" w:color="auto"/>
          <w:left w:val="single" w:sz="4" w:space="4" w:color="auto"/>
          <w:bottom w:val="single" w:sz="4" w:space="1" w:color="auto"/>
          <w:right w:val="single" w:sz="4" w:space="4" w:color="auto"/>
        </w:pBdr>
      </w:pPr>
      <w:r>
        <w:t xml:space="preserve">2: </w:t>
      </w:r>
      <w:r>
        <w:tab/>
      </w:r>
      <w:r w:rsidRPr="00E21E14">
        <w:t>NR SSTD measurement reporting is extended for cells that are not yet configured in the case that no NR PSCell is configured</w:t>
      </w:r>
    </w:p>
    <w:p w14:paraId="44C72262" w14:textId="77777777" w:rsidR="002E225E" w:rsidRDefault="002E225E" w:rsidP="002E225E">
      <w:pPr>
        <w:pStyle w:val="Doc-text2"/>
        <w:pBdr>
          <w:top w:val="single" w:sz="4" w:space="1" w:color="auto"/>
          <w:left w:val="single" w:sz="4" w:space="4" w:color="auto"/>
          <w:bottom w:val="single" w:sz="4" w:space="1" w:color="auto"/>
          <w:right w:val="single" w:sz="4" w:space="4" w:color="auto"/>
        </w:pBdr>
      </w:pPr>
      <w:r>
        <w:t>3:</w:t>
      </w:r>
      <w:r>
        <w:tab/>
        <w:t>Introduce one new capability indicator for SSTD measurement for EN-DC when PSCell is configured.</w:t>
      </w:r>
    </w:p>
    <w:p w14:paraId="267ED0C9" w14:textId="77777777" w:rsidR="002E225E" w:rsidRDefault="002E225E" w:rsidP="002E225E">
      <w:pPr>
        <w:pStyle w:val="Doc-text2"/>
        <w:pBdr>
          <w:top w:val="single" w:sz="4" w:space="1" w:color="auto"/>
          <w:left w:val="single" w:sz="4" w:space="4" w:color="auto"/>
          <w:bottom w:val="single" w:sz="4" w:space="1" w:color="auto"/>
          <w:right w:val="single" w:sz="4" w:space="4" w:color="auto"/>
        </w:pBdr>
      </w:pPr>
      <w:r>
        <w:t>4</w:t>
      </w:r>
      <w:r>
        <w:tab/>
      </w:r>
      <w:r w:rsidRPr="00901C08">
        <w:t xml:space="preserve">Introduce one new capability indicator for SSTD measurement for EN-DC when PSCell is </w:t>
      </w:r>
      <w:r>
        <w:t xml:space="preserve">not </w:t>
      </w:r>
      <w:r w:rsidRPr="00901C08">
        <w:t>configured.</w:t>
      </w:r>
    </w:p>
    <w:p w14:paraId="23D6B13A" w14:textId="77777777" w:rsidR="00A579E8" w:rsidRDefault="00A579E8" w:rsidP="008135C8">
      <w:pPr>
        <w:pStyle w:val="Doc-text2"/>
        <w:tabs>
          <w:tab w:val="left" w:pos="340"/>
        </w:tabs>
        <w:ind w:left="0" w:firstLine="0"/>
        <w:jc w:val="both"/>
      </w:pPr>
    </w:p>
    <w:p w14:paraId="0EE4BADE" w14:textId="0BA81D84" w:rsidR="00842B3E" w:rsidRDefault="007F05CD" w:rsidP="008135C8">
      <w:pPr>
        <w:pStyle w:val="Doc-text2"/>
        <w:tabs>
          <w:tab w:val="left" w:pos="340"/>
        </w:tabs>
        <w:ind w:left="0" w:firstLine="0"/>
        <w:jc w:val="both"/>
      </w:pPr>
      <w:r>
        <w:t>In this pap</w:t>
      </w:r>
      <w:r w:rsidR="001F1154">
        <w:t xml:space="preserve">er, we </w:t>
      </w:r>
      <w:r w:rsidR="00E14D50">
        <w:t xml:space="preserve">continues the discussion of SSTD </w:t>
      </w:r>
      <w:r w:rsidR="001C67F5">
        <w:t xml:space="preserve">measurement </w:t>
      </w:r>
      <w:r w:rsidR="00595E3D">
        <w:t>in EN-DC</w:t>
      </w:r>
      <w:r w:rsidR="00E14D50">
        <w:t>. We provide SSTD correction base on RAN4 LS and RAN1 SPEC.</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69E2DD79" w14:textId="3049CC5F" w:rsidR="00842B67" w:rsidRDefault="00462400" w:rsidP="00F17E00">
      <w:pPr>
        <w:pStyle w:val="Doc-text2"/>
        <w:tabs>
          <w:tab w:val="left" w:pos="340"/>
        </w:tabs>
        <w:ind w:left="0" w:firstLine="0"/>
        <w:jc w:val="both"/>
        <w:rPr>
          <w:rFonts w:cs="Arial"/>
          <w:lang w:val="en-GB"/>
        </w:rPr>
      </w:pPr>
      <w:r>
        <w:rPr>
          <w:rFonts w:cs="Arial"/>
          <w:lang w:val="en-GB"/>
        </w:rPr>
        <w:t xml:space="preserve">The </w:t>
      </w:r>
      <w:r w:rsidRPr="00462400">
        <w:rPr>
          <w:rFonts w:cs="Arial"/>
          <w:lang w:val="en-GB"/>
        </w:rPr>
        <w:t xml:space="preserve">SSTD </w:t>
      </w:r>
      <w:r>
        <w:rPr>
          <w:rFonts w:cs="Arial"/>
          <w:lang w:val="en-GB"/>
        </w:rPr>
        <w:t>(</w:t>
      </w:r>
      <w:r w:rsidRPr="00462400">
        <w:rPr>
          <w:rFonts w:cs="Arial"/>
          <w:lang w:val="en-GB"/>
        </w:rPr>
        <w:t>SFN and subframe timing difference</w:t>
      </w:r>
      <w:r>
        <w:rPr>
          <w:rFonts w:cs="Arial"/>
          <w:lang w:val="en-GB"/>
        </w:rPr>
        <w:t xml:space="preserve">) </w:t>
      </w:r>
      <w:r w:rsidRPr="00462400">
        <w:rPr>
          <w:rFonts w:cs="Arial"/>
          <w:lang w:val="en-GB"/>
        </w:rPr>
        <w:t xml:space="preserve">measurement </w:t>
      </w:r>
      <w:r>
        <w:rPr>
          <w:rFonts w:cs="Arial"/>
          <w:lang w:val="en-GB"/>
        </w:rPr>
        <w:t xml:space="preserve">is introduced </w:t>
      </w:r>
      <w:r w:rsidRPr="00462400">
        <w:rPr>
          <w:rFonts w:cs="Arial"/>
          <w:lang w:val="en-GB"/>
        </w:rPr>
        <w:t xml:space="preserve">in LTE </w:t>
      </w:r>
      <w:r>
        <w:rPr>
          <w:rFonts w:cs="Arial"/>
          <w:lang w:val="en-GB"/>
        </w:rPr>
        <w:t xml:space="preserve">DC. RAN2 agreed that SSTD measurement should also be supported in EN-DC and would like to reuse the reporting </w:t>
      </w:r>
      <w:r w:rsidR="00D458F3">
        <w:rPr>
          <w:rFonts w:cs="Arial"/>
          <w:lang w:val="en-GB"/>
        </w:rPr>
        <w:t xml:space="preserve">format as </w:t>
      </w:r>
      <w:r>
        <w:rPr>
          <w:rFonts w:cs="Arial"/>
          <w:lang w:val="en-GB"/>
        </w:rPr>
        <w:t xml:space="preserve">in LTE DC. </w:t>
      </w:r>
      <w:r w:rsidR="00842B67">
        <w:rPr>
          <w:rFonts w:cs="Arial"/>
          <w:lang w:val="en-GB"/>
        </w:rPr>
        <w:t xml:space="preserve">However, RAN4 replied that </w:t>
      </w:r>
      <w:r w:rsidR="00842B67" w:rsidRPr="00842B67">
        <w:rPr>
          <w:rFonts w:cs="Arial"/>
          <w:lang w:val="en-GB"/>
        </w:rPr>
        <w:t>it is not feasible to reuse the RAN2 reporting structure</w:t>
      </w:r>
      <w:r w:rsidR="00842B67">
        <w:rPr>
          <w:rFonts w:cs="Arial"/>
          <w:lang w:val="en-GB"/>
        </w:rPr>
        <w:t xml:space="preserve"> [1]. Instead, RAN4 suggests to measure t</w:t>
      </w:r>
      <w:r w:rsidR="00842B67" w:rsidRPr="00842B67">
        <w:rPr>
          <w:rFonts w:cs="Arial"/>
          <w:lang w:val="en-GB"/>
        </w:rPr>
        <w:t>he observed SFN and frame timing difference (SFTD) between an E-UTRA PCell and an NR PSCell</w:t>
      </w:r>
      <w:r w:rsidR="00842B67">
        <w:rPr>
          <w:rFonts w:cs="Arial"/>
          <w:lang w:val="en-GB"/>
        </w:rPr>
        <w:t xml:space="preserve"> including the following two </w:t>
      </w:r>
      <w:r w:rsidR="00842B67" w:rsidRPr="00842B67">
        <w:rPr>
          <w:rFonts w:cs="Arial"/>
          <w:lang w:val="en-GB"/>
        </w:rPr>
        <w:t>components</w:t>
      </w:r>
      <w:r w:rsidR="00842B67">
        <w:rPr>
          <w:rFonts w:cs="Arial"/>
          <w:lang w:val="en-GB"/>
        </w:rPr>
        <w:t>:</w:t>
      </w:r>
    </w:p>
    <w:p w14:paraId="0C145E5A" w14:textId="04BB1024" w:rsidR="00462400" w:rsidRDefault="00842B67" w:rsidP="00842B67">
      <w:pPr>
        <w:pStyle w:val="Doc-text2"/>
        <w:numPr>
          <w:ilvl w:val="0"/>
          <w:numId w:val="47"/>
        </w:numPr>
        <w:tabs>
          <w:tab w:val="left" w:pos="340"/>
        </w:tabs>
        <w:jc w:val="both"/>
        <w:rPr>
          <w:rFonts w:cs="Arial"/>
          <w:lang w:val="en-GB"/>
        </w:rPr>
      </w:pPr>
      <w:r w:rsidRPr="00842B67">
        <w:rPr>
          <w:rFonts w:cs="Arial"/>
          <w:lang w:val="en-GB"/>
        </w:rPr>
        <w:t>SFN offset</w:t>
      </w:r>
    </w:p>
    <w:p w14:paraId="1766D5E6" w14:textId="19F5E48D" w:rsidR="00842B67" w:rsidRDefault="00842B67" w:rsidP="00842B67">
      <w:pPr>
        <w:pStyle w:val="Doc-text2"/>
        <w:numPr>
          <w:ilvl w:val="0"/>
          <w:numId w:val="47"/>
        </w:numPr>
        <w:tabs>
          <w:tab w:val="left" w:pos="340"/>
        </w:tabs>
        <w:jc w:val="both"/>
        <w:rPr>
          <w:rFonts w:cs="Arial"/>
          <w:lang w:val="en-GB"/>
        </w:rPr>
      </w:pPr>
      <w:r w:rsidRPr="00842B67">
        <w:rPr>
          <w:rFonts w:cs="Arial"/>
          <w:lang w:val="en-GB"/>
        </w:rPr>
        <w:t>Frame boundary offset</w:t>
      </w:r>
    </w:p>
    <w:p w14:paraId="5AE94635" w14:textId="300F5463" w:rsidR="00462400" w:rsidRDefault="00462400" w:rsidP="00F17E00">
      <w:pPr>
        <w:pStyle w:val="Doc-text2"/>
        <w:tabs>
          <w:tab w:val="left" w:pos="340"/>
        </w:tabs>
        <w:ind w:left="0" w:firstLine="0"/>
        <w:jc w:val="both"/>
        <w:rPr>
          <w:rFonts w:cs="Arial"/>
          <w:lang w:val="en-GB"/>
        </w:rPr>
      </w:pPr>
    </w:p>
    <w:p w14:paraId="553B948F" w14:textId="3E2443BB" w:rsidR="00D809F3" w:rsidRDefault="00842B67" w:rsidP="00F17E00">
      <w:pPr>
        <w:pStyle w:val="Doc-text2"/>
        <w:tabs>
          <w:tab w:val="left" w:pos="340"/>
        </w:tabs>
        <w:ind w:left="0" w:firstLine="0"/>
        <w:jc w:val="both"/>
        <w:rPr>
          <w:rFonts w:cs="Arial"/>
          <w:lang w:val="en-GB"/>
        </w:rPr>
      </w:pPr>
      <w:r>
        <w:rPr>
          <w:rFonts w:cs="Arial"/>
          <w:lang w:val="en-GB"/>
        </w:rPr>
        <w:t xml:space="preserve">The </w:t>
      </w:r>
      <w:r w:rsidR="00E6106D">
        <w:rPr>
          <w:rFonts w:cs="Arial"/>
          <w:lang w:val="en-GB"/>
        </w:rPr>
        <w:t xml:space="preserve">following table </w:t>
      </w:r>
      <w:r>
        <w:rPr>
          <w:rFonts w:cs="Arial"/>
          <w:lang w:val="en-GB"/>
        </w:rPr>
        <w:t xml:space="preserve">for SFTD measurement has been captured in RAN1 SPEC 38.215 </w:t>
      </w:r>
      <w:r w:rsidR="00D63EF1">
        <w:rPr>
          <w:rFonts w:cs="Arial"/>
          <w:lang w:val="en-GB"/>
        </w:rPr>
        <w:t xml:space="preserve">5.1.14 </w:t>
      </w:r>
      <w:r>
        <w:rPr>
          <w:rFonts w:cs="Arial"/>
          <w:lang w:val="en-GB"/>
        </w:rPr>
        <w:t xml:space="preserve">[2]. </w:t>
      </w:r>
    </w:p>
    <w:p w14:paraId="4A6F6CED" w14:textId="77777777" w:rsidR="00D63EF1" w:rsidRPr="00FD1F36" w:rsidRDefault="00D63EF1" w:rsidP="00D63EF1">
      <w:pPr>
        <w:pStyle w:val="TH"/>
        <w:jc w:val="left"/>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63EF1" w:rsidRPr="00F71CB0" w14:paraId="5AE74779" w14:textId="77777777" w:rsidTr="009A6796">
        <w:trPr>
          <w:cantSplit/>
          <w:jc w:val="center"/>
        </w:trPr>
        <w:tc>
          <w:tcPr>
            <w:tcW w:w="1951" w:type="dxa"/>
          </w:tcPr>
          <w:p w14:paraId="2FB2A254" w14:textId="77777777" w:rsidR="00D63EF1" w:rsidRPr="00F71CB0" w:rsidRDefault="00D63EF1" w:rsidP="009A6796">
            <w:pPr>
              <w:pStyle w:val="TAL"/>
              <w:rPr>
                <w:rFonts w:cs="Arial"/>
                <w:b/>
              </w:rPr>
            </w:pPr>
            <w:r w:rsidRPr="00F71CB0">
              <w:rPr>
                <w:rFonts w:cs="Arial"/>
                <w:b/>
              </w:rPr>
              <w:t>Definition</w:t>
            </w:r>
          </w:p>
        </w:tc>
        <w:tc>
          <w:tcPr>
            <w:tcW w:w="7787" w:type="dxa"/>
          </w:tcPr>
          <w:p w14:paraId="730A4F5F" w14:textId="77777777" w:rsidR="00D63EF1" w:rsidRDefault="00D63EF1" w:rsidP="009A6796">
            <w:pPr>
              <w:pStyle w:val="TAL"/>
              <w:rPr>
                <w:rFonts w:cs="Arial"/>
              </w:rPr>
            </w:pPr>
            <w:r w:rsidRPr="00F71CB0">
              <w:rPr>
                <w:rFonts w:cs="Arial"/>
              </w:rPr>
              <w:t xml:space="preserve">The observed </w:t>
            </w:r>
            <w:r w:rsidRPr="00C421B9">
              <w:rPr>
                <w:rFonts w:cs="Arial"/>
                <w:highlight w:val="yellow"/>
              </w:rPr>
              <w:t>SFN and frame timing difference (SFTD) between an E-UTRA PCell and an NR PSCell</w:t>
            </w:r>
            <w:r w:rsidRPr="00F71CB0">
              <w:rPr>
                <w:rFonts w:cs="Arial"/>
              </w:rPr>
              <w:t xml:space="preserve"> is defined as comprisi</w:t>
            </w:r>
            <w:r>
              <w:rPr>
                <w:rFonts w:cs="Arial"/>
              </w:rPr>
              <w:t>ng the following two components:</w:t>
            </w:r>
          </w:p>
          <w:p w14:paraId="6D93EE10" w14:textId="77777777" w:rsidR="00D63EF1" w:rsidRPr="00F71CB0" w:rsidRDefault="00D63EF1" w:rsidP="009A6796">
            <w:pPr>
              <w:pStyle w:val="TAL"/>
              <w:rPr>
                <w:rFonts w:cs="Arial"/>
              </w:rPr>
            </w:pPr>
          </w:p>
          <w:p w14:paraId="5F20D412" w14:textId="77777777" w:rsidR="00D63EF1" w:rsidRPr="00C032FB" w:rsidRDefault="00D63EF1" w:rsidP="009A6796">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r>
            <w:r w:rsidRPr="00C421B9">
              <w:rPr>
                <w:rFonts w:ascii="Arial" w:hAnsi="Arial" w:cs="Arial"/>
                <w:sz w:val="18"/>
                <w:szCs w:val="18"/>
                <w:highlight w:val="yellow"/>
                <w:lang w:eastAsia="ja-JP"/>
              </w:rPr>
              <w:t>SFN offset</w:t>
            </w:r>
            <w:r w:rsidRPr="00C032FB">
              <w:rPr>
                <w:rFonts w:ascii="Arial" w:hAnsi="Arial" w:cs="Arial"/>
                <w:sz w:val="18"/>
                <w:szCs w:val="18"/>
                <w:lang w:eastAsia="ja-JP"/>
              </w:rPr>
              <w:t xml:space="preserve">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E-UTRA PCell radio frame and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xml:space="preserve"> is the SFN of the NR PSCell radio frame of which the UE receives the start closest in time to the time when it receives the start of the PCell radio frame.</w:t>
            </w:r>
          </w:p>
          <w:p w14:paraId="0974A4E9" w14:textId="77777777" w:rsidR="00D63EF1" w:rsidRPr="00F71CB0" w:rsidRDefault="00D63EF1" w:rsidP="009A6796">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r>
            <w:r w:rsidRPr="00C421B9">
              <w:rPr>
                <w:rFonts w:ascii="Arial" w:hAnsi="Arial" w:cs="Arial"/>
                <w:sz w:val="18"/>
                <w:szCs w:val="18"/>
                <w:highlight w:val="yellow"/>
                <w:lang w:eastAsia="ja-JP"/>
              </w:rPr>
              <w:t>Frame boundary offset</w:t>
            </w:r>
            <w:r w:rsidRPr="00C032FB">
              <w:rPr>
                <w:rFonts w:ascii="Arial" w:hAnsi="Arial" w:cs="Arial"/>
                <w:sz w:val="18"/>
                <w:szCs w:val="18"/>
                <w:lang w:eastAsia="ja-JP"/>
              </w:rPr>
              <w:t xml:space="preserve"> = </w:t>
            </w:r>
            <w:r w:rsidR="00755790" w:rsidRPr="00C032FB">
              <w:rPr>
                <w:rFonts w:ascii="Arial" w:hAnsi="Arial" w:cs="Arial"/>
                <w:position w:val="-14"/>
                <w:sz w:val="18"/>
                <w:szCs w:val="18"/>
                <w:lang w:eastAsia="ja-JP"/>
              </w:rPr>
              <w:object w:dxaOrig="3700" w:dyaOrig="380" w14:anchorId="2FE66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8pt;height:16.8pt" o:ole="">
                  <v:imagedata r:id="rId8" o:title=""/>
                </v:shape>
                <o:OLEObject Type="Embed" ProgID="Equation.3" ShapeID="_x0000_i1025" DrawAspect="Content" ObjectID="_1580189951" r:id="rId9"/>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T</w:t>
            </w:r>
            <w:r w:rsidRPr="00C032FB">
              <w:rPr>
                <w:rFonts w:ascii="Arial" w:hAnsi="Arial" w:cs="Arial"/>
                <w:sz w:val="18"/>
                <w:szCs w:val="18"/>
                <w:vertAlign w:val="subscript"/>
                <w:lang w:eastAsia="ja-JP"/>
              </w:rPr>
              <w:t>FrameBoundaryPSCell</w:t>
            </w:r>
            <w:r w:rsidRPr="00C032FB">
              <w:rPr>
                <w:rFonts w:ascii="Arial" w:hAnsi="Arial" w:cs="Arial"/>
                <w:sz w:val="18"/>
                <w:szCs w:val="18"/>
                <w:lang w:eastAsia="ja-JP"/>
              </w:rPr>
              <w:t xml:space="preserve"> is the time when the UE receives the start of the radio frame, from the PSCell, that is closest in time to the radio frame received from the PCell</w:t>
            </w:r>
            <w:r w:rsidRPr="00E67C53">
              <w:rPr>
                <w:rFonts w:ascii="Arial" w:hAnsi="Arial" w:cs="Arial"/>
                <w:sz w:val="18"/>
                <w:szCs w:val="18"/>
                <w:lang w:eastAsia="ja-JP"/>
              </w:rPr>
              <w:t xml:space="preserve">. </w:t>
            </w:r>
            <w:r w:rsidRPr="00755790">
              <w:rPr>
                <w:rFonts w:ascii="Arial" w:hAnsi="Arial" w:cs="Arial"/>
                <w:sz w:val="18"/>
                <w:szCs w:val="18"/>
                <w:highlight w:val="yellow"/>
                <w:lang w:eastAsia="ja-JP"/>
              </w:rPr>
              <w:t xml:space="preserve">The unit of </w:t>
            </w:r>
            <w:r w:rsidRPr="00755790">
              <w:rPr>
                <w:rFonts w:ascii="Arial" w:hAnsi="Arial" w:cs="Arial"/>
                <w:sz w:val="18"/>
                <w:szCs w:val="18"/>
                <w:highlight w:val="yellow"/>
                <w:lang w:val="en-US" w:eastAsia="ja-JP"/>
              </w:rPr>
              <w:t>(</w:t>
            </w:r>
            <w:r w:rsidRPr="00755790">
              <w:rPr>
                <w:rFonts w:ascii="Arial" w:hAnsi="Arial" w:cs="Arial"/>
                <w:sz w:val="18"/>
                <w:szCs w:val="18"/>
                <w:highlight w:val="yellow"/>
                <w:lang w:eastAsia="ja-JP"/>
              </w:rPr>
              <w:t>T</w:t>
            </w:r>
            <w:r w:rsidRPr="00755790">
              <w:rPr>
                <w:rFonts w:ascii="Arial" w:hAnsi="Arial" w:cs="Arial"/>
                <w:sz w:val="18"/>
                <w:szCs w:val="18"/>
                <w:highlight w:val="yellow"/>
                <w:vertAlign w:val="subscript"/>
                <w:lang w:eastAsia="ja-JP"/>
              </w:rPr>
              <w:t>FrameBoundaryPCell</w:t>
            </w:r>
            <w:r w:rsidRPr="00755790">
              <w:rPr>
                <w:rFonts w:ascii="Arial" w:hAnsi="Arial" w:cs="Arial"/>
                <w:sz w:val="18"/>
                <w:szCs w:val="18"/>
                <w:highlight w:val="yellow"/>
                <w:lang w:eastAsia="ja-JP"/>
              </w:rPr>
              <w:t xml:space="preserve"> - T</w:t>
            </w:r>
            <w:r w:rsidRPr="00755790">
              <w:rPr>
                <w:rFonts w:ascii="Arial" w:hAnsi="Arial" w:cs="Arial"/>
                <w:sz w:val="18"/>
                <w:szCs w:val="18"/>
                <w:highlight w:val="yellow"/>
                <w:vertAlign w:val="subscript"/>
                <w:lang w:eastAsia="ja-JP"/>
              </w:rPr>
              <w:t>FrameBoundaryPSCell</w:t>
            </w:r>
            <w:r w:rsidRPr="00755790">
              <w:rPr>
                <w:rFonts w:ascii="Arial" w:hAnsi="Arial" w:cs="Arial"/>
                <w:sz w:val="18"/>
                <w:szCs w:val="18"/>
                <w:highlight w:val="yellow"/>
                <w:lang w:eastAsia="ja-JP"/>
              </w:rPr>
              <w:t>) is Ts</w:t>
            </w:r>
            <w:r w:rsidRPr="00755790">
              <w:rPr>
                <w:rFonts w:ascii="Arial" w:hAnsi="Arial" w:cs="Arial"/>
                <w:sz w:val="18"/>
                <w:szCs w:val="18"/>
                <w:highlight w:val="yellow"/>
                <w:lang w:val="en-US" w:eastAsia="ja-JP"/>
              </w:rPr>
              <w:t>.</w:t>
            </w:r>
          </w:p>
        </w:tc>
      </w:tr>
      <w:tr w:rsidR="00D63EF1" w:rsidRPr="00F71CB0" w14:paraId="2B5BB825" w14:textId="77777777" w:rsidTr="009A6796">
        <w:trPr>
          <w:cantSplit/>
          <w:jc w:val="center"/>
        </w:trPr>
        <w:tc>
          <w:tcPr>
            <w:tcW w:w="1951" w:type="dxa"/>
          </w:tcPr>
          <w:p w14:paraId="75ADDC13" w14:textId="77777777" w:rsidR="00D63EF1" w:rsidRPr="00F71CB0" w:rsidRDefault="00D63EF1" w:rsidP="009A6796">
            <w:pPr>
              <w:pStyle w:val="TAL"/>
              <w:rPr>
                <w:rFonts w:cs="Arial"/>
                <w:b/>
              </w:rPr>
            </w:pPr>
            <w:r w:rsidRPr="00F71CB0">
              <w:rPr>
                <w:rFonts w:cs="Arial"/>
                <w:b/>
              </w:rPr>
              <w:t>Applicable for</w:t>
            </w:r>
          </w:p>
        </w:tc>
        <w:tc>
          <w:tcPr>
            <w:tcW w:w="7787" w:type="dxa"/>
          </w:tcPr>
          <w:p w14:paraId="29E0AD0E" w14:textId="77777777" w:rsidR="00D63EF1" w:rsidRPr="00F71CB0" w:rsidRDefault="00D63EF1" w:rsidP="009A6796">
            <w:pPr>
              <w:pStyle w:val="TAL"/>
              <w:rPr>
                <w:rFonts w:cs="Arial"/>
              </w:rPr>
            </w:pPr>
            <w:r w:rsidRPr="00F71CB0">
              <w:rPr>
                <w:rFonts w:cs="Arial"/>
              </w:rPr>
              <w:t>RRC_CONNECTED intra-frequency</w:t>
            </w:r>
          </w:p>
        </w:tc>
      </w:tr>
    </w:tbl>
    <w:p w14:paraId="472FA718" w14:textId="77777777" w:rsidR="00D809F3" w:rsidRDefault="00D809F3" w:rsidP="00F17E00">
      <w:pPr>
        <w:pStyle w:val="Doc-text2"/>
        <w:tabs>
          <w:tab w:val="left" w:pos="340"/>
        </w:tabs>
        <w:ind w:left="0" w:firstLine="0"/>
        <w:jc w:val="both"/>
        <w:rPr>
          <w:rFonts w:cs="Arial"/>
          <w:lang w:val="en-GB"/>
        </w:rPr>
      </w:pPr>
    </w:p>
    <w:p w14:paraId="0A2A30BE" w14:textId="77777777" w:rsidR="00D809F3" w:rsidRDefault="00D809F3" w:rsidP="00F17E00">
      <w:pPr>
        <w:pStyle w:val="Doc-text2"/>
        <w:tabs>
          <w:tab w:val="left" w:pos="340"/>
        </w:tabs>
        <w:ind w:left="0" w:firstLine="0"/>
        <w:jc w:val="both"/>
        <w:rPr>
          <w:rFonts w:cs="Arial"/>
          <w:lang w:val="en-GB"/>
        </w:rPr>
      </w:pPr>
    </w:p>
    <w:p w14:paraId="5F2281FC" w14:textId="69BF214A" w:rsidR="00462400" w:rsidRDefault="00842B67" w:rsidP="00F17E00">
      <w:pPr>
        <w:pStyle w:val="Doc-text2"/>
        <w:tabs>
          <w:tab w:val="left" w:pos="340"/>
        </w:tabs>
        <w:ind w:left="0" w:firstLine="0"/>
        <w:jc w:val="both"/>
        <w:rPr>
          <w:rFonts w:cs="Arial"/>
          <w:lang w:val="en-GB"/>
        </w:rPr>
      </w:pPr>
      <w:r>
        <w:rPr>
          <w:rFonts w:cs="Arial"/>
          <w:lang w:val="en-GB"/>
        </w:rPr>
        <w:t>From RAN2 perspective, we see no reason to reject the decision by RAN1 and RAN4. Therefore, we propose to rename the SSTD measurement in EN-DC to SFTD measurement. C</w:t>
      </w:r>
      <w:r w:rsidRPr="00842B67">
        <w:rPr>
          <w:rFonts w:cs="Arial"/>
          <w:lang w:val="en-GB"/>
        </w:rPr>
        <w:t>onsequently</w:t>
      </w:r>
      <w:r>
        <w:rPr>
          <w:rFonts w:cs="Arial"/>
          <w:lang w:val="en-GB"/>
        </w:rPr>
        <w:t xml:space="preserve">, a </w:t>
      </w:r>
      <w:r w:rsidR="001121F3">
        <w:rPr>
          <w:rFonts w:cs="Arial"/>
          <w:lang w:val="en-GB"/>
        </w:rPr>
        <w:t xml:space="preserve">new </w:t>
      </w:r>
      <w:r>
        <w:rPr>
          <w:rFonts w:cs="Arial"/>
          <w:lang w:val="en-GB"/>
        </w:rPr>
        <w:t xml:space="preserve">measurement result IE for SFTD should be introduced in RRC SEPC.  </w:t>
      </w:r>
    </w:p>
    <w:p w14:paraId="51ADEFFB" w14:textId="77777777" w:rsidR="00506A6F" w:rsidRPr="001121F3" w:rsidRDefault="00506A6F" w:rsidP="001E63E8">
      <w:pPr>
        <w:pStyle w:val="Doc-text2"/>
        <w:tabs>
          <w:tab w:val="left" w:pos="340"/>
        </w:tabs>
        <w:ind w:left="0" w:firstLine="0"/>
        <w:jc w:val="both"/>
        <w:rPr>
          <w:b/>
          <w:lang w:val="en-GB"/>
        </w:rPr>
      </w:pPr>
    </w:p>
    <w:p w14:paraId="179CAE40" w14:textId="550979C3"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 xml:space="preserve">: </w:t>
      </w:r>
      <w:r w:rsidR="00A12660">
        <w:rPr>
          <w:b/>
        </w:rPr>
        <w:t xml:space="preserve">The SSTD measurement in EN-DC is renamed to SFTD </w:t>
      </w:r>
      <w:r w:rsidR="000251B2">
        <w:rPr>
          <w:b/>
        </w:rPr>
        <w:t xml:space="preserve">measurement </w:t>
      </w:r>
      <w:r w:rsidR="00A12660">
        <w:rPr>
          <w:b/>
        </w:rPr>
        <w:t xml:space="preserve">in RAN2 SPEC. </w:t>
      </w:r>
      <w:r w:rsidR="0009580B">
        <w:rPr>
          <w:b/>
        </w:rPr>
        <w:t xml:space="preserve">Introduce a new IE for measurement result of SFTD (e.g. </w:t>
      </w:r>
      <w:r w:rsidR="00E14D50" w:rsidRPr="00E14D50">
        <w:rPr>
          <w:b/>
        </w:rPr>
        <w:t>measResultSFTD-r15</w:t>
      </w:r>
      <w:r w:rsidR="0009580B">
        <w:rPr>
          <w:b/>
        </w:rPr>
        <w:t>) b</w:t>
      </w:r>
      <w:r w:rsidR="00E14D50">
        <w:rPr>
          <w:b/>
        </w:rPr>
        <w:t>ase</w:t>
      </w:r>
      <w:r w:rsidR="00ED68A8">
        <w:rPr>
          <w:b/>
        </w:rPr>
        <w:t>d</w:t>
      </w:r>
      <w:r w:rsidR="00E14D50">
        <w:rPr>
          <w:b/>
        </w:rPr>
        <w:t xml:space="preserve"> </w:t>
      </w:r>
      <w:r w:rsidR="00ED68A8">
        <w:rPr>
          <w:b/>
        </w:rPr>
        <w:t xml:space="preserve">on </w:t>
      </w:r>
      <w:r w:rsidR="00E14D50">
        <w:rPr>
          <w:b/>
        </w:rPr>
        <w:t>the content provided in TS 38.215</w:t>
      </w:r>
      <w:r w:rsidR="0009580B">
        <w:rPr>
          <w:b/>
        </w:rPr>
        <w:t>.</w:t>
      </w:r>
    </w:p>
    <w:p w14:paraId="4F22AF9A" w14:textId="77777777" w:rsidR="000A27AC" w:rsidRDefault="000A27AC" w:rsidP="00EF20EF">
      <w:pPr>
        <w:pStyle w:val="Doc-text2"/>
        <w:tabs>
          <w:tab w:val="left" w:pos="340"/>
        </w:tabs>
        <w:ind w:left="0" w:firstLine="0"/>
        <w:jc w:val="both"/>
      </w:pPr>
    </w:p>
    <w:p w14:paraId="1E67C259" w14:textId="0EE5D5B0" w:rsidR="00FA203B" w:rsidRDefault="00755790" w:rsidP="00EF20EF">
      <w:pPr>
        <w:pStyle w:val="Doc-text2"/>
        <w:tabs>
          <w:tab w:val="left" w:pos="340"/>
        </w:tabs>
        <w:ind w:left="0" w:firstLine="0"/>
        <w:jc w:val="both"/>
      </w:pPr>
      <w:r>
        <w:t xml:space="preserve">Based on 38.215, the new IE </w:t>
      </w:r>
      <w:r w:rsidR="007A7190">
        <w:t>should</w:t>
      </w:r>
      <w:r>
        <w:t xml:space="preserve"> include the SFN offset and Frame boundary offset. The range of SFN offset is clear</w:t>
      </w:r>
      <w:r w:rsidR="007C1EA1">
        <w:t>ly</w:t>
      </w:r>
      <w:r>
        <w:t xml:space="preserve"> from 0 to 1023. The frame bou</w:t>
      </w:r>
      <w:bookmarkStart w:id="2" w:name="_GoBack"/>
      <w:bookmarkEnd w:id="2"/>
      <w:r>
        <w:t xml:space="preserve">ndary offset use different granularity compared to LTE DC. The unit is 5Ts where Ts is the </w:t>
      </w:r>
      <w:r w:rsidR="00945C90">
        <w:t>b</w:t>
      </w:r>
      <w:r w:rsidR="00945C90" w:rsidRPr="00945C90">
        <w:t xml:space="preserve">asic time unit </w:t>
      </w:r>
      <w:r w:rsidR="00945C90">
        <w:t xml:space="preserve">defined </w:t>
      </w:r>
      <w:r>
        <w:t xml:space="preserve">LTE. </w:t>
      </w:r>
      <w:r w:rsidR="00945C90">
        <w:t xml:space="preserve">According to 36.211, the frame </w:t>
      </w:r>
      <w:r w:rsidR="009F7D9D">
        <w:t>duration</w:t>
      </w:r>
      <w:r w:rsidR="00945C90" w:rsidRPr="00C12953">
        <w:rPr>
          <w:position w:val="-10"/>
        </w:rPr>
        <w:object w:dxaOrig="2060" w:dyaOrig="300" w14:anchorId="5A2D9AE0">
          <v:shape id="_x0000_i1026" type="#_x0000_t75" style="width:103.2pt;height:15pt" o:ole="">
            <v:imagedata r:id="rId10" o:title=""/>
          </v:shape>
          <o:OLEObject Type="Embed" ProgID="Equation.3" ShapeID="_x0000_i1026" DrawAspect="Content" ObjectID="_1580189952" r:id="rId11"/>
        </w:object>
      </w:r>
      <w:r w:rsidR="009F7D9D">
        <w:t xml:space="preserve">, so Ts = 1ms/30720. Therefore, the range of frame boundary offset should defined as </w:t>
      </w:r>
      <w:r w:rsidR="009F7D9D" w:rsidRPr="009F7D9D">
        <w:t>(-30720..30719)</w:t>
      </w:r>
      <w:r w:rsidR="009F7D9D">
        <w:t xml:space="preserve"> to cover -5ms to 4.9xxms. A sample ASN.1 define is provided below. </w:t>
      </w:r>
    </w:p>
    <w:p w14:paraId="0D9791AC" w14:textId="77777777" w:rsidR="00FA203B" w:rsidRDefault="00FA203B" w:rsidP="00EF20EF">
      <w:pPr>
        <w:pStyle w:val="Doc-text2"/>
        <w:tabs>
          <w:tab w:val="left" w:pos="340"/>
        </w:tabs>
        <w:ind w:left="0" w:firstLine="0"/>
        <w:jc w:val="both"/>
      </w:pPr>
    </w:p>
    <w:p w14:paraId="59677771" w14:textId="3FF777A2" w:rsidR="00FA203B" w:rsidRDefault="00FA203B" w:rsidP="00FA203B">
      <w:pPr>
        <w:pStyle w:val="PL"/>
        <w:shd w:val="clear" w:color="auto" w:fill="E6E6E6"/>
      </w:pPr>
      <w:r>
        <w:t>-- ASN1START</w:t>
      </w:r>
    </w:p>
    <w:p w14:paraId="715E0F93" w14:textId="77777777" w:rsidR="00FA203B" w:rsidRDefault="00FA203B" w:rsidP="00FA203B">
      <w:pPr>
        <w:pStyle w:val="PL"/>
        <w:shd w:val="clear" w:color="auto" w:fill="E6E6E6"/>
      </w:pPr>
      <w:r>
        <w:t>MeasResultSFTD-r15 ::=</w:t>
      </w:r>
      <w:r>
        <w:tab/>
      </w:r>
      <w:r>
        <w:tab/>
      </w:r>
      <w:r>
        <w:tab/>
      </w:r>
      <w:r>
        <w:tab/>
      </w:r>
      <w:r>
        <w:tab/>
      </w:r>
      <w:r>
        <w:tab/>
        <w:t>SEQUENCE {</w:t>
      </w:r>
    </w:p>
    <w:p w14:paraId="40887F53" w14:textId="77777777" w:rsidR="00FA203B" w:rsidRDefault="00FA203B" w:rsidP="00FA203B">
      <w:pPr>
        <w:pStyle w:val="PL"/>
        <w:shd w:val="clear" w:color="auto" w:fill="E6E6E6"/>
      </w:pPr>
      <w:r>
        <w:tab/>
        <w:t>sfn-OffsetResult-r15</w:t>
      </w:r>
      <w:r>
        <w:tab/>
      </w:r>
      <w:r>
        <w:tab/>
      </w:r>
      <w:r>
        <w:tab/>
      </w:r>
      <w:r>
        <w:tab/>
      </w:r>
      <w:r>
        <w:tab/>
      </w:r>
      <w:r>
        <w:tab/>
        <w:t>INTEGER (0..1023),</w:t>
      </w:r>
    </w:p>
    <w:p w14:paraId="4F8975FB" w14:textId="77777777" w:rsidR="00FA203B" w:rsidRDefault="00FA203B" w:rsidP="00FA203B">
      <w:pPr>
        <w:pStyle w:val="PL"/>
        <w:shd w:val="clear" w:color="auto" w:fill="E6E6E6"/>
      </w:pPr>
      <w:r>
        <w:tab/>
        <w:t>frameBoundaryOffsetResult-r15</w:t>
      </w:r>
      <w:r>
        <w:tab/>
      </w:r>
      <w:r>
        <w:tab/>
      </w:r>
      <w:r>
        <w:tab/>
      </w:r>
      <w:r>
        <w:tab/>
        <w:t>INTEGER</w:t>
      </w:r>
      <w:r>
        <w:tab/>
        <w:t>(-30720..30719)</w:t>
      </w:r>
    </w:p>
    <w:p w14:paraId="67800E6D" w14:textId="77777777" w:rsidR="00FA203B" w:rsidRDefault="00FA203B" w:rsidP="00FA203B">
      <w:pPr>
        <w:pStyle w:val="PL"/>
        <w:shd w:val="clear" w:color="auto" w:fill="E6E6E6"/>
      </w:pPr>
      <w:r>
        <w:tab/>
        <w:t>...</w:t>
      </w:r>
    </w:p>
    <w:p w14:paraId="0A2264E6" w14:textId="6FE504D6" w:rsidR="00FA203B" w:rsidRDefault="00FA203B" w:rsidP="00FA203B">
      <w:pPr>
        <w:pStyle w:val="PL"/>
        <w:shd w:val="clear" w:color="auto" w:fill="E6E6E6"/>
      </w:pPr>
      <w:r>
        <w:t>}</w:t>
      </w:r>
    </w:p>
    <w:p w14:paraId="64857058" w14:textId="77777777" w:rsidR="00FA203B" w:rsidRDefault="00FA203B" w:rsidP="00FA203B">
      <w:pPr>
        <w:pStyle w:val="PL"/>
        <w:shd w:val="clear" w:color="auto" w:fill="E6E6E6"/>
      </w:pPr>
      <w:r>
        <w:t>-- ASN1STOP</w:t>
      </w:r>
    </w:p>
    <w:p w14:paraId="716E632C" w14:textId="77777777" w:rsidR="00FA203B" w:rsidRDefault="00FA203B" w:rsidP="00EF20EF">
      <w:pPr>
        <w:pStyle w:val="Doc-text2"/>
        <w:tabs>
          <w:tab w:val="left" w:pos="340"/>
        </w:tabs>
        <w:ind w:left="0" w:firstLine="0"/>
        <w:jc w:val="both"/>
      </w:pPr>
    </w:p>
    <w:p w14:paraId="33D25A88" w14:textId="7C5B0F15" w:rsidR="00331EE4" w:rsidRDefault="00331EE4" w:rsidP="000251B2">
      <w:pPr>
        <w:pStyle w:val="Doc-text2"/>
        <w:tabs>
          <w:tab w:val="left" w:pos="340"/>
        </w:tabs>
        <w:ind w:left="0" w:firstLine="0"/>
        <w:jc w:val="both"/>
        <w:rPr>
          <w:b/>
        </w:rPr>
      </w:pPr>
      <w:r>
        <w:t xml:space="preserve">A </w:t>
      </w:r>
      <w:r w:rsidR="00E7070D">
        <w:t>CR on 36</w:t>
      </w:r>
      <w:r>
        <w:t>.331 based on</w:t>
      </w:r>
      <w:r w:rsidR="00945C90">
        <w:t xml:space="preserve"> above discussion</w:t>
      </w:r>
      <w:r w:rsidR="00914F9F">
        <w:t xml:space="preserve"> is provided [3]</w:t>
      </w:r>
      <w:r>
        <w:t xml:space="preserve">. We think that RAN2 </w:t>
      </w:r>
      <w:r w:rsidR="00462400">
        <w:t xml:space="preserve">should adopt this </w:t>
      </w:r>
      <w:r w:rsidR="00E7070D">
        <w:t>CR</w:t>
      </w:r>
      <w:r w:rsidR="00462400">
        <w:t xml:space="preserve"> to finish the RRC signalling </w:t>
      </w:r>
      <w:r w:rsidR="00310E33">
        <w:t>for SFTD measurement</w:t>
      </w:r>
      <w:r w:rsidR="00462400">
        <w:t xml:space="preserve">. </w:t>
      </w:r>
    </w:p>
    <w:p w14:paraId="191424D1" w14:textId="77777777" w:rsidR="000251B2" w:rsidRDefault="000251B2" w:rsidP="00EF20EF">
      <w:pPr>
        <w:pStyle w:val="Doc-text2"/>
        <w:tabs>
          <w:tab w:val="left" w:pos="340"/>
        </w:tabs>
        <w:ind w:left="0" w:firstLine="0"/>
        <w:jc w:val="both"/>
      </w:pPr>
    </w:p>
    <w:p w14:paraId="5940F807" w14:textId="2D7007FF" w:rsidR="00D63EF1" w:rsidRDefault="00D63EF1" w:rsidP="00D63EF1">
      <w:pPr>
        <w:pStyle w:val="Doc-text2"/>
        <w:tabs>
          <w:tab w:val="left" w:pos="340"/>
        </w:tabs>
        <w:ind w:left="0" w:firstLine="0"/>
        <w:jc w:val="both"/>
        <w:rPr>
          <w:b/>
        </w:rPr>
      </w:pPr>
      <w:r w:rsidRPr="00B9627E">
        <w:rPr>
          <w:b/>
        </w:rPr>
        <w:t>Proposal</w:t>
      </w:r>
      <w:r>
        <w:rPr>
          <w:b/>
        </w:rPr>
        <w:t xml:space="preserve"> 2: RAN2 </w:t>
      </w:r>
      <w:r w:rsidR="008C7EA9" w:rsidRPr="008C7EA9">
        <w:rPr>
          <w:b/>
        </w:rPr>
        <w:t>adopt</w:t>
      </w:r>
      <w:r w:rsidR="008C7EA9">
        <w:rPr>
          <w:b/>
        </w:rPr>
        <w:t>s</w:t>
      </w:r>
      <w:r w:rsidR="008C7EA9" w:rsidRPr="008C7EA9">
        <w:rPr>
          <w:b/>
        </w:rPr>
        <w:t xml:space="preserve"> </w:t>
      </w:r>
      <w:r>
        <w:rPr>
          <w:b/>
        </w:rPr>
        <w:t>the CR on correction of SSTD in EN-DC (</w:t>
      </w:r>
      <w:r w:rsidR="007A222C" w:rsidRPr="007A222C">
        <w:rPr>
          <w:b/>
        </w:rPr>
        <w:t>R2-1802420</w:t>
      </w:r>
      <w:r>
        <w:rPr>
          <w:b/>
        </w:rPr>
        <w:t>)</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7E5CB2A1" w14:textId="77777777" w:rsidR="00105F9F" w:rsidRDefault="00105F9F" w:rsidP="00105F9F">
      <w:pPr>
        <w:pStyle w:val="Doc-text2"/>
        <w:tabs>
          <w:tab w:val="left" w:pos="340"/>
        </w:tabs>
        <w:ind w:left="0" w:firstLine="0"/>
        <w:jc w:val="both"/>
        <w:rPr>
          <w:b/>
        </w:rPr>
      </w:pPr>
      <w:r w:rsidRPr="00B9627E">
        <w:rPr>
          <w:b/>
        </w:rPr>
        <w:t>Proposal</w:t>
      </w:r>
      <w:r>
        <w:rPr>
          <w:b/>
        </w:rPr>
        <w:t xml:space="preserve"> 1: The SSTD measurement in EN-DC is renamed to SFTD measurement in RAN2 SPEC. Introduce a new IE for measurement result of SFTD (e.g. </w:t>
      </w:r>
      <w:r w:rsidRPr="00E14D50">
        <w:rPr>
          <w:b/>
        </w:rPr>
        <w:t>measResultSFTD-r15</w:t>
      </w:r>
      <w:r>
        <w:rPr>
          <w:b/>
        </w:rPr>
        <w:t>) based on the content provided in TS 38.215.</w:t>
      </w:r>
    </w:p>
    <w:p w14:paraId="34D586D0" w14:textId="77777777" w:rsidR="00D0654D" w:rsidRDefault="00D0654D" w:rsidP="008F0233">
      <w:pPr>
        <w:pStyle w:val="Doc-text2"/>
        <w:tabs>
          <w:tab w:val="left" w:pos="340"/>
        </w:tabs>
        <w:ind w:left="0" w:firstLine="0"/>
        <w:jc w:val="both"/>
        <w:rPr>
          <w:b/>
        </w:rPr>
      </w:pPr>
    </w:p>
    <w:p w14:paraId="2ED268C6" w14:textId="6220AB0F" w:rsidR="00105F9F" w:rsidRDefault="00105F9F" w:rsidP="00105F9F">
      <w:pPr>
        <w:pStyle w:val="Doc-text2"/>
        <w:tabs>
          <w:tab w:val="left" w:pos="340"/>
        </w:tabs>
        <w:ind w:left="0" w:firstLine="0"/>
        <w:jc w:val="both"/>
        <w:rPr>
          <w:b/>
        </w:rPr>
      </w:pPr>
      <w:r w:rsidRPr="00B9627E">
        <w:rPr>
          <w:b/>
        </w:rPr>
        <w:t>Proposal</w:t>
      </w:r>
      <w:r w:rsidR="00816482">
        <w:rPr>
          <w:b/>
        </w:rPr>
        <w:t xml:space="preserve"> 2</w:t>
      </w:r>
      <w:r>
        <w:rPr>
          <w:b/>
        </w:rPr>
        <w:t xml:space="preserve">: </w:t>
      </w:r>
      <w:r w:rsidR="00D63EF1">
        <w:rPr>
          <w:b/>
        </w:rPr>
        <w:t xml:space="preserve">RAN2 </w:t>
      </w:r>
      <w:r w:rsidR="008C7EA9" w:rsidRPr="008C7EA9">
        <w:rPr>
          <w:b/>
        </w:rPr>
        <w:t>adopt</w:t>
      </w:r>
      <w:r w:rsidR="008C7EA9">
        <w:rPr>
          <w:b/>
        </w:rPr>
        <w:t>s</w:t>
      </w:r>
      <w:r w:rsidR="008C7EA9" w:rsidRPr="008C7EA9">
        <w:rPr>
          <w:b/>
        </w:rPr>
        <w:t xml:space="preserve"> </w:t>
      </w:r>
      <w:r w:rsidR="00D63EF1">
        <w:rPr>
          <w:b/>
        </w:rPr>
        <w:t>the CR on correction of SSTD in EN-DC (</w:t>
      </w:r>
      <w:r w:rsidR="007A222C" w:rsidRPr="007A222C">
        <w:rPr>
          <w:b/>
        </w:rPr>
        <w:t>R2-1802420</w:t>
      </w:r>
      <w:r w:rsidR="00D63EF1">
        <w:rPr>
          <w:b/>
        </w:rPr>
        <w:t>)</w:t>
      </w:r>
    </w:p>
    <w:p w14:paraId="4EDB8D3F" w14:textId="77777777" w:rsidR="006215FC" w:rsidRDefault="006215FC"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48D010AE" w:rsidR="00B01312" w:rsidRPr="00E14D50" w:rsidRDefault="00217ED3" w:rsidP="00D11264">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DE5125" w:rsidRPr="00E14D50">
        <w:rPr>
          <w:rFonts w:ascii="Arial" w:hAnsi="Arial" w:cs="Arial"/>
          <w:lang w:eastAsia="ko-KR"/>
        </w:rPr>
        <w:t>R2-1714201/R4-1714289</w:t>
      </w:r>
      <w:r w:rsidR="00382FAF" w:rsidRPr="00E14D50">
        <w:rPr>
          <w:rFonts w:ascii="Arial" w:hAnsi="Arial" w:cs="Arial"/>
          <w:lang w:eastAsia="ko-KR"/>
        </w:rPr>
        <w:t>, “</w:t>
      </w:r>
      <w:r w:rsidR="00112CCC" w:rsidRPr="00E14D50">
        <w:rPr>
          <w:rFonts w:ascii="Arial" w:hAnsi="Arial" w:cs="Arial"/>
          <w:lang w:eastAsia="ko-KR"/>
        </w:rPr>
        <w:t>LS reply on SSTD measurements for EN-DC</w:t>
      </w:r>
      <w:r w:rsidR="00382FAF" w:rsidRPr="00E14D50">
        <w:rPr>
          <w:rFonts w:ascii="Arial" w:hAnsi="Arial" w:cs="Arial"/>
          <w:lang w:eastAsia="ko-KR"/>
        </w:rPr>
        <w:t>”, RAN4</w:t>
      </w:r>
    </w:p>
    <w:p w14:paraId="410B819F" w14:textId="501763AF" w:rsidR="00F52B90" w:rsidRDefault="003934B3" w:rsidP="00D809F3">
      <w:pPr>
        <w:spacing w:after="60"/>
        <w:rPr>
          <w:rFonts w:ascii="Arial" w:hAnsi="Arial" w:cs="Arial"/>
        </w:rPr>
      </w:pPr>
      <w:r w:rsidRPr="00E14D50">
        <w:rPr>
          <w:rFonts w:ascii="Arial" w:hAnsi="Arial" w:cs="Arial"/>
          <w:lang w:eastAsia="ko-KR"/>
        </w:rPr>
        <w:t xml:space="preserve">[2] TS 38.215 </w:t>
      </w:r>
      <w:r w:rsidR="00F0537D">
        <w:rPr>
          <w:rFonts w:ascii="Arial" w:hAnsi="Arial" w:cs="Arial"/>
        </w:rPr>
        <w:t>v</w:t>
      </w:r>
      <w:r w:rsidR="007A222C">
        <w:rPr>
          <w:rFonts w:ascii="Arial" w:hAnsi="Arial" w:cs="Arial"/>
        </w:rPr>
        <w:t>15</w:t>
      </w:r>
      <w:r w:rsidRPr="00E14D50">
        <w:rPr>
          <w:rFonts w:ascii="Arial" w:hAnsi="Arial" w:cs="Arial"/>
        </w:rPr>
        <w:t>.0.0</w:t>
      </w:r>
      <w:r w:rsidR="00F81F1D">
        <w:rPr>
          <w:rFonts w:ascii="Arial" w:hAnsi="Arial" w:cs="Arial"/>
        </w:rPr>
        <w:t xml:space="preserve"> </w:t>
      </w:r>
    </w:p>
    <w:p w14:paraId="664B258A" w14:textId="544C7FDC" w:rsidR="001C2EBD" w:rsidRDefault="001C2EBD" w:rsidP="00D809F3">
      <w:pPr>
        <w:spacing w:after="60"/>
        <w:rPr>
          <w:rFonts w:ascii="Arial" w:hAnsi="Arial" w:cs="Arial"/>
          <w:lang w:eastAsia="ko-KR"/>
        </w:rPr>
      </w:pPr>
      <w:r>
        <w:rPr>
          <w:rFonts w:ascii="Arial" w:hAnsi="Arial" w:cs="Arial"/>
        </w:rPr>
        <w:t xml:space="preserve">[3] </w:t>
      </w:r>
      <w:r w:rsidR="00FA203B">
        <w:rPr>
          <w:rFonts w:ascii="Arial" w:hAnsi="Arial" w:cs="Arial"/>
        </w:rPr>
        <w:t>R2-1802420</w:t>
      </w:r>
      <w:r>
        <w:rPr>
          <w:rFonts w:ascii="Arial" w:hAnsi="Arial" w:cs="Arial"/>
        </w:rPr>
        <w:t>, “</w:t>
      </w:r>
      <w:r w:rsidR="00FA203B" w:rsidRPr="00FA203B">
        <w:rPr>
          <w:rFonts w:ascii="Arial" w:hAnsi="Arial" w:cs="Arial"/>
        </w:rPr>
        <w:t>CR for SSTD Correction on EN-DC (36.331 RIL M011)</w:t>
      </w:r>
      <w:r>
        <w:rPr>
          <w:rFonts w:ascii="Arial" w:hAnsi="Arial" w:cs="Arial"/>
        </w:rPr>
        <w:t>”</w:t>
      </w:r>
    </w:p>
    <w:sectPr w:rsidR="001C2EBD"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26635" w14:textId="77777777" w:rsidR="002C1227" w:rsidRDefault="002C1227">
      <w:r>
        <w:separator/>
      </w:r>
    </w:p>
  </w:endnote>
  <w:endnote w:type="continuationSeparator" w:id="0">
    <w:p w14:paraId="18732B91" w14:textId="77777777" w:rsidR="002C1227" w:rsidRDefault="002C1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C03D2" w14:textId="77777777" w:rsidR="002C1227" w:rsidRDefault="002C1227">
      <w:r>
        <w:separator/>
      </w:r>
    </w:p>
  </w:footnote>
  <w:footnote w:type="continuationSeparator" w:id="0">
    <w:p w14:paraId="7D0242B9" w14:textId="77777777" w:rsidR="002C1227" w:rsidRDefault="002C12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4"/>
  </w:num>
  <w:num w:numId="4">
    <w:abstractNumId w:val="17"/>
  </w:num>
  <w:num w:numId="5">
    <w:abstractNumId w:val="13"/>
  </w:num>
  <w:num w:numId="6">
    <w:abstractNumId w:val="28"/>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5"/>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5"/>
  </w:num>
  <w:num w:numId="16">
    <w:abstractNumId w:val="34"/>
  </w:num>
  <w:num w:numId="17">
    <w:abstractNumId w:val="44"/>
  </w:num>
  <w:num w:numId="18">
    <w:abstractNumId w:val="23"/>
  </w:num>
  <w:num w:numId="19">
    <w:abstractNumId w:val="15"/>
  </w:num>
  <w:num w:numId="20">
    <w:abstractNumId w:val="42"/>
  </w:num>
  <w:num w:numId="21">
    <w:abstractNumId w:val="33"/>
  </w:num>
  <w:num w:numId="22">
    <w:abstractNumId w:val="16"/>
  </w:num>
  <w:num w:numId="23">
    <w:abstractNumId w:val="6"/>
  </w:num>
  <w:num w:numId="24">
    <w:abstractNumId w:val="14"/>
  </w:num>
  <w:num w:numId="25">
    <w:abstractNumId w:val="4"/>
  </w:num>
  <w:num w:numId="26">
    <w:abstractNumId w:val="25"/>
  </w:num>
  <w:num w:numId="27">
    <w:abstractNumId w:val="40"/>
  </w:num>
  <w:num w:numId="28">
    <w:abstractNumId w:val="30"/>
  </w:num>
  <w:num w:numId="29">
    <w:abstractNumId w:val="38"/>
  </w:num>
  <w:num w:numId="30">
    <w:abstractNumId w:val="18"/>
  </w:num>
  <w:num w:numId="31">
    <w:abstractNumId w:val="31"/>
  </w:num>
  <w:num w:numId="32">
    <w:abstractNumId w:val="7"/>
  </w:num>
  <w:num w:numId="33">
    <w:abstractNumId w:val="22"/>
  </w:num>
  <w:num w:numId="34">
    <w:abstractNumId w:val="32"/>
  </w:num>
  <w:num w:numId="35">
    <w:abstractNumId w:val="12"/>
  </w:num>
  <w:num w:numId="36">
    <w:abstractNumId w:val="41"/>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6"/>
  </w:num>
  <w:num w:numId="39">
    <w:abstractNumId w:val="19"/>
  </w:num>
  <w:num w:numId="40">
    <w:abstractNumId w:val="9"/>
  </w:num>
  <w:num w:numId="41">
    <w:abstractNumId w:val="26"/>
  </w:num>
  <w:num w:numId="42">
    <w:abstractNumId w:val="27"/>
  </w:num>
  <w:num w:numId="43">
    <w:abstractNumId w:val="39"/>
  </w:num>
  <w:num w:numId="44">
    <w:abstractNumId w:val="11"/>
  </w:num>
  <w:num w:numId="45">
    <w:abstractNumId w:val="21"/>
  </w:num>
  <w:num w:numId="46">
    <w:abstractNumId w:val="37"/>
  </w:num>
  <w:num w:numId="4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83F"/>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2EB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1B07"/>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227"/>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0904"/>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7D8"/>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372A"/>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5790"/>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22C"/>
    <w:rsid w:val="007A2327"/>
    <w:rsid w:val="007A252E"/>
    <w:rsid w:val="007A432C"/>
    <w:rsid w:val="007A535B"/>
    <w:rsid w:val="007A609C"/>
    <w:rsid w:val="007A7190"/>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EA1"/>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3D6C"/>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5C90"/>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9D"/>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465"/>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4597"/>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C53"/>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03B"/>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BF3"/>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13058922">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4793086">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CC427-853E-4EE9-B147-FC0AC5B20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765</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2018-02-15T00:53:00Z</dcterms:modified>
</cp:coreProperties>
</file>